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5" w:type="dxa"/>
        <w:tblCellMar>
          <w:left w:w="10" w:type="dxa"/>
          <w:right w:w="10" w:type="dxa"/>
        </w:tblCellMar>
        <w:tblLook w:val="04A0" w:firstRow="1" w:lastRow="0" w:firstColumn="1" w:lastColumn="0" w:noHBand="0" w:noVBand="1"/>
      </w:tblPr>
      <w:tblGrid>
        <w:gridCol w:w="3402"/>
        <w:gridCol w:w="5812"/>
      </w:tblGrid>
      <w:tr w:rsidR="0072281D" w:rsidTr="00DD2662">
        <w:tblPrEx>
          <w:tblCellMar>
            <w:top w:w="0" w:type="dxa"/>
            <w:bottom w:w="0" w:type="dxa"/>
          </w:tblCellMar>
        </w:tblPrEx>
        <w:trPr>
          <w:trHeight w:val="399"/>
        </w:trPr>
        <w:tc>
          <w:tcPr>
            <w:tcW w:w="340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rPr>
                <w:rFonts w:cs="Calibri"/>
              </w:rPr>
            </w:pPr>
            <w:proofErr w:type="spellStart"/>
            <w:r>
              <w:rPr>
                <w:rFonts w:cs="Calibri"/>
              </w:rPr>
              <w:t>Study</w:t>
            </w:r>
            <w:proofErr w:type="spellEnd"/>
            <w:r>
              <w:rPr>
                <w:rFonts w:cs="Calibri"/>
              </w:rPr>
              <w:t xml:space="preserve"> </w:t>
            </w:r>
            <w:proofErr w:type="spellStart"/>
            <w:r>
              <w:rPr>
                <w:rFonts w:cs="Calibri"/>
              </w:rPr>
              <w:t>Name</w:t>
            </w:r>
            <w:proofErr w:type="spellEnd"/>
            <w:r>
              <w:rPr>
                <w:rFonts w:cs="Calibri"/>
              </w:rPr>
              <w:t>:</w:t>
            </w:r>
          </w:p>
        </w:tc>
        <w:tc>
          <w:tcPr>
            <w:tcW w:w="581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r w:rsidR="0072281D" w:rsidTr="00DD2662">
        <w:tblPrEx>
          <w:tblCellMar>
            <w:top w:w="0" w:type="dxa"/>
            <w:bottom w:w="0" w:type="dxa"/>
          </w:tblCellMar>
        </w:tblPrEx>
        <w:trPr>
          <w:trHeight w:val="399"/>
        </w:trPr>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CTIS-</w:t>
            </w:r>
            <w:proofErr w:type="spellStart"/>
            <w:r>
              <w:rPr>
                <w:rFonts w:cs="Calibri"/>
              </w:rPr>
              <w:t>number</w:t>
            </w:r>
            <w:proofErr w:type="spellEnd"/>
            <w:r>
              <w:rPr>
                <w:rFonts w:cs="Calibri"/>
              </w:rPr>
              <w:t xml:space="preserve"> (Clinical </w:t>
            </w:r>
            <w:proofErr w:type="spellStart"/>
            <w:r>
              <w:rPr>
                <w:rFonts w:cs="Calibri"/>
              </w:rPr>
              <w:t>Trials</w:t>
            </w:r>
            <w:proofErr w:type="spellEnd"/>
            <w:r>
              <w:rPr>
                <w:rFonts w:cs="Calibri"/>
              </w:rPr>
              <w:t xml:space="preserve"> Information System)/ ClinicalTrial.gov </w:t>
            </w:r>
            <w:proofErr w:type="spellStart"/>
            <w:r>
              <w:rPr>
                <w:rFonts w:cs="Calibri"/>
              </w:rPr>
              <w:t>number</w:t>
            </w:r>
            <w:proofErr w:type="spellEnd"/>
            <w:r>
              <w:rPr>
                <w:rFonts w:cs="Calibri"/>
              </w:rPr>
              <w:t>:</w:t>
            </w:r>
          </w:p>
        </w:tc>
        <w:tc>
          <w:tcPr>
            <w:tcW w:w="58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r w:rsidR="0072281D" w:rsidTr="00DD2662">
        <w:tblPrEx>
          <w:tblCellMar>
            <w:top w:w="0" w:type="dxa"/>
            <w:bottom w:w="0" w:type="dxa"/>
          </w:tblCellMar>
        </w:tblPrEx>
        <w:trPr>
          <w:trHeight w:val="430"/>
        </w:trPr>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rPr>
                <w:rFonts w:cs="Calibri"/>
              </w:rPr>
            </w:pPr>
            <w:r>
              <w:rPr>
                <w:rFonts w:cs="Calibri"/>
              </w:rPr>
              <w:t xml:space="preserve">Sponsors </w:t>
            </w:r>
            <w:proofErr w:type="spellStart"/>
            <w:r>
              <w:rPr>
                <w:rFonts w:cs="Calibri"/>
              </w:rPr>
              <w:t>Name</w:t>
            </w:r>
            <w:proofErr w:type="spellEnd"/>
            <w:r>
              <w:rPr>
                <w:rFonts w:cs="Calibri"/>
              </w:rPr>
              <w:t>:</w:t>
            </w:r>
          </w:p>
        </w:tc>
        <w:tc>
          <w:tcPr>
            <w:tcW w:w="58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r w:rsidR="0072281D" w:rsidTr="00DD2662">
        <w:tblPrEx>
          <w:tblCellMar>
            <w:top w:w="0" w:type="dxa"/>
            <w:bottom w:w="0" w:type="dxa"/>
          </w:tblCellMar>
        </w:tblPrEx>
        <w:trPr>
          <w:trHeight w:val="430"/>
        </w:trPr>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rPr>
                <w:rFonts w:cs="Calibri"/>
                <w:lang w:val="en-US"/>
              </w:rPr>
            </w:pPr>
            <w:r>
              <w:rPr>
                <w:rFonts w:cs="Calibri"/>
                <w:lang w:val="en-US"/>
              </w:rPr>
              <w:t>Planned Study Start (mm/</w:t>
            </w:r>
            <w:proofErr w:type="spellStart"/>
            <w:r>
              <w:rPr>
                <w:rFonts w:cs="Calibri"/>
                <w:lang w:val="en-US"/>
              </w:rPr>
              <w:t>yyyy</w:t>
            </w:r>
            <w:proofErr w:type="spellEnd"/>
            <w:r>
              <w:rPr>
                <w:rFonts w:cs="Calibri"/>
                <w:lang w:val="en-US"/>
              </w:rPr>
              <w:t>)</w:t>
            </w:r>
          </w:p>
        </w:tc>
        <w:tc>
          <w:tcPr>
            <w:tcW w:w="58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r w:rsidR="0072281D" w:rsidTr="00DD2662">
        <w:tblPrEx>
          <w:tblCellMar>
            <w:top w:w="0" w:type="dxa"/>
            <w:bottom w:w="0" w:type="dxa"/>
          </w:tblCellMar>
        </w:tblPrEx>
        <w:trPr>
          <w:trHeight w:val="430"/>
        </w:trPr>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xml:space="preserve">Principal </w:t>
            </w:r>
            <w:proofErr w:type="spellStart"/>
            <w:r>
              <w:rPr>
                <w:rFonts w:cs="Calibri"/>
              </w:rPr>
              <w:t>Investigator</w:t>
            </w:r>
            <w:proofErr w:type="spellEnd"/>
            <w:r>
              <w:rPr>
                <w:rFonts w:cs="Calibri"/>
              </w:rPr>
              <w:t xml:space="preserve"> </w:t>
            </w:r>
            <w:proofErr w:type="spellStart"/>
            <w:r>
              <w:rPr>
                <w:rFonts w:cs="Calibri"/>
              </w:rPr>
              <w:t>Name</w:t>
            </w:r>
            <w:proofErr w:type="spellEnd"/>
            <w:r>
              <w:rPr>
                <w:rFonts w:cs="Calibri"/>
              </w:rPr>
              <w:t>:</w:t>
            </w:r>
          </w:p>
        </w:tc>
        <w:tc>
          <w:tcPr>
            <w:tcW w:w="58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r w:rsidR="0072281D" w:rsidTr="00DD2662">
        <w:tblPrEx>
          <w:tblCellMar>
            <w:top w:w="0" w:type="dxa"/>
            <w:bottom w:w="0" w:type="dxa"/>
          </w:tblCellMar>
        </w:tblPrEx>
        <w:trPr>
          <w:trHeight w:val="430"/>
        </w:trPr>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Site namn/no:</w:t>
            </w:r>
          </w:p>
        </w:tc>
        <w:tc>
          <w:tcPr>
            <w:tcW w:w="58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r w:rsidR="0072281D" w:rsidTr="00DD2662">
        <w:tblPrEx>
          <w:tblCellMar>
            <w:top w:w="0" w:type="dxa"/>
            <w:bottom w:w="0" w:type="dxa"/>
          </w:tblCellMar>
        </w:tblPrEx>
        <w:trPr>
          <w:trHeight w:val="430"/>
        </w:trPr>
        <w:tc>
          <w:tcPr>
            <w:tcW w:w="340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Site adress:</w:t>
            </w:r>
          </w:p>
        </w:tc>
        <w:tc>
          <w:tcPr>
            <w:tcW w:w="58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bl>
    <w:p w:rsidR="0072281D" w:rsidRDefault="0072281D" w:rsidP="0072281D">
      <w:pPr>
        <w:spacing w:before="240" w:after="60" w:line="240" w:lineRule="auto"/>
        <w:jc w:val="both"/>
        <w:rPr>
          <w:rFonts w:cs="Calibri"/>
          <w:sz w:val="20"/>
          <w:szCs w:val="20"/>
        </w:rPr>
      </w:pPr>
      <w:proofErr w:type="spellStart"/>
      <w:r>
        <w:rPr>
          <w:rFonts w:cs="Calibri"/>
          <w:sz w:val="20"/>
          <w:szCs w:val="20"/>
        </w:rPr>
        <w:t>Named</w:t>
      </w:r>
      <w:proofErr w:type="spellEnd"/>
      <w:r>
        <w:rPr>
          <w:rFonts w:cs="Calibri"/>
          <w:sz w:val="20"/>
          <w:szCs w:val="20"/>
        </w:rPr>
        <w:t xml:space="preserve"> representative from Company/Sponsor (</w:t>
      </w:r>
      <w:proofErr w:type="spellStart"/>
      <w:r>
        <w:rPr>
          <w:rFonts w:cs="Calibri"/>
          <w:sz w:val="20"/>
          <w:szCs w:val="20"/>
        </w:rPr>
        <w:t>see</w:t>
      </w:r>
      <w:proofErr w:type="spellEnd"/>
      <w:r>
        <w:rPr>
          <w:rFonts w:cs="Calibri"/>
          <w:sz w:val="20"/>
          <w:szCs w:val="20"/>
        </w:rPr>
        <w:t xml:space="preserve"> </w:t>
      </w:r>
      <w:proofErr w:type="spellStart"/>
      <w:r>
        <w:rPr>
          <w:rFonts w:cs="Calibri"/>
          <w:sz w:val="20"/>
          <w:szCs w:val="20"/>
        </w:rPr>
        <w:t>above</w:t>
      </w:r>
      <w:proofErr w:type="spellEnd"/>
      <w:r>
        <w:rPr>
          <w:rFonts w:cs="Calibri"/>
          <w:sz w:val="20"/>
          <w:szCs w:val="20"/>
        </w:rPr>
        <w:t xml:space="preserve">) or </w:t>
      </w:r>
      <w:proofErr w:type="spellStart"/>
      <w:r>
        <w:rPr>
          <w:rFonts w:cs="Calibri"/>
          <w:sz w:val="20"/>
          <w:szCs w:val="20"/>
        </w:rPr>
        <w:t>their</w:t>
      </w:r>
      <w:proofErr w:type="spellEnd"/>
      <w:r>
        <w:rPr>
          <w:rFonts w:cs="Calibri"/>
          <w:sz w:val="20"/>
          <w:szCs w:val="20"/>
        </w:rPr>
        <w:t xml:space="preserve"> partners </w:t>
      </w:r>
      <w:proofErr w:type="spellStart"/>
      <w:r>
        <w:rPr>
          <w:rFonts w:cs="Calibri"/>
          <w:sz w:val="20"/>
          <w:szCs w:val="20"/>
        </w:rPr>
        <w:t>are</w:t>
      </w:r>
      <w:proofErr w:type="spellEnd"/>
      <w:r>
        <w:rPr>
          <w:rFonts w:cs="Calibri"/>
          <w:sz w:val="20"/>
          <w:szCs w:val="20"/>
        </w:rPr>
        <w:t xml:space="preserve"> </w:t>
      </w:r>
      <w:proofErr w:type="spellStart"/>
      <w:r>
        <w:rPr>
          <w:rFonts w:cs="Calibri"/>
          <w:sz w:val="20"/>
          <w:szCs w:val="20"/>
        </w:rPr>
        <w:t>authorized</w:t>
      </w:r>
      <w:proofErr w:type="spellEnd"/>
      <w:r>
        <w:rPr>
          <w:rFonts w:cs="Calibri"/>
          <w:sz w:val="20"/>
          <w:szCs w:val="20"/>
        </w:rPr>
        <w:t xml:space="preserve"> to access </w:t>
      </w:r>
      <w:proofErr w:type="spellStart"/>
      <w:r>
        <w:rPr>
          <w:rFonts w:cs="Calibri"/>
          <w:sz w:val="20"/>
          <w:szCs w:val="20"/>
        </w:rPr>
        <w:t>documents</w:t>
      </w:r>
      <w:proofErr w:type="spellEnd"/>
      <w:r>
        <w:rPr>
          <w:rFonts w:cs="Calibri"/>
          <w:sz w:val="20"/>
          <w:szCs w:val="20"/>
        </w:rPr>
        <w:t xml:space="preserve"> </w:t>
      </w:r>
      <w:proofErr w:type="spellStart"/>
      <w:r>
        <w:rPr>
          <w:rFonts w:cs="Calibri"/>
          <w:sz w:val="20"/>
          <w:szCs w:val="20"/>
        </w:rPr>
        <w:t>included</w:t>
      </w:r>
      <w:proofErr w:type="spellEnd"/>
      <w:r>
        <w:rPr>
          <w:rFonts w:cs="Calibri"/>
          <w:sz w:val="20"/>
          <w:szCs w:val="20"/>
        </w:rPr>
        <w:t xml:space="preserve"> in </w:t>
      </w:r>
      <w:proofErr w:type="spellStart"/>
      <w:r>
        <w:rPr>
          <w:rFonts w:cs="Calibri"/>
          <w:sz w:val="20"/>
          <w:szCs w:val="20"/>
        </w:rPr>
        <w:t>medical</w:t>
      </w:r>
      <w:proofErr w:type="spellEnd"/>
      <w:r>
        <w:rPr>
          <w:rFonts w:cs="Calibri"/>
          <w:sz w:val="20"/>
          <w:szCs w:val="20"/>
        </w:rPr>
        <w:t xml:space="preserve"> </w:t>
      </w:r>
      <w:proofErr w:type="spellStart"/>
      <w:r>
        <w:rPr>
          <w:rFonts w:cs="Calibri"/>
          <w:sz w:val="20"/>
          <w:szCs w:val="20"/>
        </w:rPr>
        <w:t>records</w:t>
      </w:r>
      <w:proofErr w:type="spellEnd"/>
      <w:r>
        <w:rPr>
          <w:rFonts w:cs="Calibri"/>
          <w:sz w:val="20"/>
          <w:szCs w:val="20"/>
        </w:rPr>
        <w:t xml:space="preserve"> for the </w:t>
      </w:r>
      <w:proofErr w:type="spellStart"/>
      <w:r>
        <w:rPr>
          <w:rFonts w:cs="Calibri"/>
          <w:sz w:val="20"/>
          <w:szCs w:val="20"/>
        </w:rPr>
        <w:t>subjects</w:t>
      </w:r>
      <w:proofErr w:type="spellEnd"/>
      <w:r>
        <w:rPr>
          <w:rFonts w:cs="Calibri"/>
          <w:sz w:val="20"/>
          <w:szCs w:val="20"/>
        </w:rPr>
        <w:t xml:space="preserve"> </w:t>
      </w:r>
      <w:proofErr w:type="spellStart"/>
      <w:r>
        <w:rPr>
          <w:rFonts w:cs="Calibri"/>
          <w:sz w:val="20"/>
          <w:szCs w:val="20"/>
        </w:rPr>
        <w:t>included</w:t>
      </w:r>
      <w:proofErr w:type="spellEnd"/>
      <w:r>
        <w:rPr>
          <w:rFonts w:cs="Calibri"/>
          <w:sz w:val="20"/>
          <w:szCs w:val="20"/>
        </w:rPr>
        <w:t xml:space="preserve"> in the </w:t>
      </w:r>
      <w:proofErr w:type="spellStart"/>
      <w:r>
        <w:rPr>
          <w:rFonts w:cs="Calibri"/>
          <w:sz w:val="20"/>
          <w:szCs w:val="20"/>
        </w:rPr>
        <w:t>above</w:t>
      </w:r>
      <w:proofErr w:type="spellEnd"/>
      <w:r>
        <w:rPr>
          <w:rFonts w:cs="Calibri"/>
          <w:sz w:val="20"/>
          <w:szCs w:val="20"/>
        </w:rPr>
        <w:t xml:space="preserve"> </w:t>
      </w:r>
      <w:proofErr w:type="spellStart"/>
      <w:r>
        <w:rPr>
          <w:rFonts w:cs="Calibri"/>
          <w:sz w:val="20"/>
          <w:szCs w:val="20"/>
        </w:rPr>
        <w:t>clinical</w:t>
      </w:r>
      <w:proofErr w:type="spellEnd"/>
      <w:r>
        <w:rPr>
          <w:rFonts w:cs="Calibri"/>
          <w:sz w:val="20"/>
          <w:szCs w:val="20"/>
        </w:rPr>
        <w:t xml:space="preserve"> trial, for </w:t>
      </w:r>
      <w:proofErr w:type="spellStart"/>
      <w:r>
        <w:rPr>
          <w:rFonts w:cs="Calibri"/>
          <w:sz w:val="20"/>
          <w:szCs w:val="20"/>
        </w:rPr>
        <w:t>which</w:t>
      </w:r>
      <w:proofErr w:type="spellEnd"/>
      <w:r>
        <w:rPr>
          <w:rFonts w:cs="Calibri"/>
          <w:sz w:val="20"/>
          <w:szCs w:val="20"/>
        </w:rPr>
        <w:t xml:space="preserve"> </w:t>
      </w:r>
      <w:proofErr w:type="spellStart"/>
      <w:r>
        <w:rPr>
          <w:rFonts w:cs="Calibri"/>
          <w:sz w:val="20"/>
          <w:szCs w:val="20"/>
        </w:rPr>
        <w:t>written</w:t>
      </w:r>
      <w:proofErr w:type="spellEnd"/>
      <w:r>
        <w:rPr>
          <w:rFonts w:cs="Calibri"/>
          <w:sz w:val="20"/>
          <w:szCs w:val="20"/>
        </w:rPr>
        <w:t xml:space="preserve"> </w:t>
      </w:r>
      <w:proofErr w:type="spellStart"/>
      <w:r>
        <w:rPr>
          <w:rFonts w:cs="Calibri"/>
          <w:sz w:val="20"/>
          <w:szCs w:val="20"/>
        </w:rPr>
        <w:t>consent</w:t>
      </w:r>
      <w:proofErr w:type="spellEnd"/>
      <w:r>
        <w:rPr>
          <w:rFonts w:cs="Calibri"/>
          <w:sz w:val="20"/>
          <w:szCs w:val="20"/>
        </w:rPr>
        <w:t xml:space="preserve"> has </w:t>
      </w:r>
      <w:proofErr w:type="spellStart"/>
      <w:r>
        <w:rPr>
          <w:rFonts w:cs="Calibri"/>
          <w:sz w:val="20"/>
          <w:szCs w:val="20"/>
        </w:rPr>
        <w:t>been</w:t>
      </w:r>
      <w:proofErr w:type="spellEnd"/>
      <w:r>
        <w:rPr>
          <w:rFonts w:cs="Calibri"/>
          <w:sz w:val="20"/>
          <w:szCs w:val="20"/>
        </w:rPr>
        <w:t xml:space="preserve"> </w:t>
      </w:r>
      <w:proofErr w:type="spellStart"/>
      <w:r>
        <w:rPr>
          <w:rFonts w:cs="Calibri"/>
          <w:sz w:val="20"/>
          <w:szCs w:val="20"/>
        </w:rPr>
        <w:t>obtained</w:t>
      </w:r>
      <w:proofErr w:type="spellEnd"/>
      <w:r>
        <w:rPr>
          <w:rFonts w:cs="Calibri"/>
          <w:sz w:val="20"/>
          <w:szCs w:val="20"/>
        </w:rPr>
        <w:t xml:space="preserve">. </w:t>
      </w:r>
    </w:p>
    <w:p w:rsidR="0072281D" w:rsidRDefault="0072281D" w:rsidP="0072281D">
      <w:pPr>
        <w:spacing w:before="240" w:after="60" w:line="240" w:lineRule="auto"/>
        <w:ind w:right="-142"/>
      </w:pPr>
      <w:r>
        <w:rPr>
          <w:rFonts w:cs="Calibri"/>
          <w:sz w:val="20"/>
          <w:szCs w:val="20"/>
        </w:rPr>
        <w:t xml:space="preserve">The </w:t>
      </w:r>
      <w:proofErr w:type="spellStart"/>
      <w:r>
        <w:rPr>
          <w:rFonts w:cs="Calibri"/>
          <w:sz w:val="20"/>
          <w:szCs w:val="20"/>
        </w:rPr>
        <w:t>granted</w:t>
      </w:r>
      <w:proofErr w:type="spellEnd"/>
      <w:r>
        <w:rPr>
          <w:rFonts w:cs="Calibri"/>
          <w:sz w:val="20"/>
          <w:szCs w:val="20"/>
        </w:rPr>
        <w:t xml:space="preserve"> </w:t>
      </w:r>
      <w:proofErr w:type="spellStart"/>
      <w:r>
        <w:rPr>
          <w:rFonts w:cs="Calibri"/>
          <w:sz w:val="20"/>
          <w:szCs w:val="20"/>
        </w:rPr>
        <w:t>license</w:t>
      </w:r>
      <w:proofErr w:type="spellEnd"/>
      <w:r>
        <w:rPr>
          <w:rFonts w:cs="Calibri"/>
          <w:sz w:val="20"/>
          <w:szCs w:val="20"/>
        </w:rPr>
        <w:t xml:space="preserve"> is </w:t>
      </w:r>
      <w:proofErr w:type="spellStart"/>
      <w:r>
        <w:rPr>
          <w:rFonts w:cs="Calibri"/>
          <w:sz w:val="20"/>
          <w:szCs w:val="20"/>
        </w:rPr>
        <w:t>subject</w:t>
      </w:r>
      <w:proofErr w:type="spellEnd"/>
      <w:r>
        <w:rPr>
          <w:rFonts w:cs="Calibri"/>
          <w:sz w:val="20"/>
          <w:szCs w:val="20"/>
        </w:rPr>
        <w:t xml:space="preserve"> to </w:t>
      </w:r>
      <w:proofErr w:type="spellStart"/>
      <w:r>
        <w:rPr>
          <w:rFonts w:cs="Calibri"/>
          <w:sz w:val="20"/>
          <w:szCs w:val="20"/>
        </w:rPr>
        <w:t>compliance</w:t>
      </w:r>
      <w:proofErr w:type="spellEnd"/>
      <w:r>
        <w:rPr>
          <w:rFonts w:cs="Calibri"/>
          <w:sz w:val="20"/>
          <w:szCs w:val="20"/>
        </w:rPr>
        <w:t xml:space="preserve"> </w:t>
      </w:r>
      <w:proofErr w:type="spellStart"/>
      <w:r>
        <w:rPr>
          <w:rFonts w:cs="Calibri"/>
          <w:sz w:val="20"/>
          <w:szCs w:val="20"/>
        </w:rPr>
        <w:t>with</w:t>
      </w:r>
      <w:proofErr w:type="spellEnd"/>
      <w:r>
        <w:rPr>
          <w:rFonts w:cs="Calibri"/>
          <w:sz w:val="20"/>
          <w:szCs w:val="20"/>
        </w:rPr>
        <w:t xml:space="preserve"> the provisions in </w:t>
      </w:r>
      <w:r>
        <w:rPr>
          <w:rFonts w:cs="Calibri"/>
          <w:b/>
          <w:sz w:val="20"/>
          <w:szCs w:val="20"/>
        </w:rPr>
        <w:t>(</w:t>
      </w:r>
      <w:proofErr w:type="spellStart"/>
      <w:r>
        <w:rPr>
          <w:rFonts w:cs="Calibri"/>
          <w:b/>
          <w:sz w:val="20"/>
          <w:szCs w:val="20"/>
        </w:rPr>
        <w:t>indicate</w:t>
      </w:r>
      <w:proofErr w:type="spellEnd"/>
      <w:r>
        <w:rPr>
          <w:rFonts w:cs="Calibri"/>
          <w:b/>
          <w:sz w:val="20"/>
          <w:szCs w:val="20"/>
        </w:rPr>
        <w:t xml:space="preserve"> </w:t>
      </w:r>
      <w:proofErr w:type="spellStart"/>
      <w:r>
        <w:rPr>
          <w:rFonts w:cs="Calibri"/>
          <w:b/>
          <w:sz w:val="20"/>
          <w:szCs w:val="20"/>
        </w:rPr>
        <w:t>applicable</w:t>
      </w:r>
      <w:proofErr w:type="spellEnd"/>
      <w:r>
        <w:rPr>
          <w:rFonts w:cs="Calibri"/>
          <w:b/>
          <w:sz w:val="20"/>
          <w:szCs w:val="20"/>
        </w:rPr>
        <w:t xml:space="preserve"> </w:t>
      </w:r>
      <w:proofErr w:type="spellStart"/>
      <w:r>
        <w:rPr>
          <w:rFonts w:cs="Calibri"/>
          <w:b/>
          <w:sz w:val="20"/>
          <w:szCs w:val="20"/>
        </w:rPr>
        <w:t>law</w:t>
      </w:r>
      <w:proofErr w:type="spellEnd"/>
      <w:r>
        <w:rPr>
          <w:rFonts w:cs="Calibri"/>
          <w:b/>
          <w:sz w:val="20"/>
          <w:szCs w:val="20"/>
        </w:rPr>
        <w:t xml:space="preserve"> </w:t>
      </w:r>
      <w:proofErr w:type="spellStart"/>
      <w:r>
        <w:rPr>
          <w:rFonts w:cs="Calibri"/>
          <w:b/>
          <w:sz w:val="20"/>
          <w:szCs w:val="20"/>
        </w:rPr>
        <w:t>with</w:t>
      </w:r>
      <w:proofErr w:type="spellEnd"/>
      <w:r>
        <w:rPr>
          <w:rFonts w:cs="Calibri"/>
          <w:b/>
          <w:sz w:val="20"/>
          <w:szCs w:val="20"/>
        </w:rPr>
        <w:t xml:space="preserve"> ”X” </w:t>
      </w:r>
      <w:proofErr w:type="spellStart"/>
      <w:r>
        <w:rPr>
          <w:rFonts w:cs="Calibri"/>
          <w:b/>
          <w:sz w:val="20"/>
          <w:szCs w:val="20"/>
        </w:rPr>
        <w:t>below</w:t>
      </w:r>
      <w:proofErr w:type="spellEnd"/>
      <w:r>
        <w:rPr>
          <w:rFonts w:cs="Calibri"/>
          <w:b/>
          <w:sz w:val="20"/>
          <w:szCs w:val="20"/>
        </w:rPr>
        <w:t>)</w:t>
      </w:r>
    </w:p>
    <w:p w:rsidR="0072281D" w:rsidRDefault="0072281D" w:rsidP="0072281D">
      <w:pPr>
        <w:spacing w:after="60" w:line="240" w:lineRule="auto"/>
        <w:ind w:right="-142"/>
      </w:pPr>
    </w:p>
    <w:p w:rsidR="0072281D" w:rsidRDefault="0072281D" w:rsidP="0072281D">
      <w:pPr>
        <w:tabs>
          <w:tab w:val="right" w:pos="709"/>
        </w:tabs>
        <w:spacing w:after="0" w:line="240" w:lineRule="auto"/>
        <w:ind w:left="426" w:hanging="358"/>
      </w:pPr>
      <w:bookmarkStart w:id="0" w:name="_Hlk513725529"/>
      <w:r>
        <w:rPr>
          <w:rFonts w:ascii="Segoe UI Symbol" w:eastAsia="MS Gothic" w:hAnsi="Segoe UI Symbol" w:cs="Segoe UI Symbol"/>
        </w:rPr>
        <w:t>☐</w:t>
      </w:r>
      <w:bookmarkEnd w:id="0"/>
      <w:r>
        <w:rPr>
          <w:rFonts w:cs="Calibri"/>
          <w:b/>
        </w:rPr>
        <w:tab/>
      </w:r>
      <w:r>
        <w:rPr>
          <w:rFonts w:cs="Calibri"/>
          <w:b/>
          <w:spacing w:val="-4"/>
        </w:rPr>
        <w:tab/>
        <w:t>25 kap. 1 §, offentlighets- och sekretesslagen (SFS 2009:400)</w:t>
      </w:r>
      <w:r>
        <w:rPr>
          <w:rFonts w:cs="Calibri"/>
          <w:spacing w:val="-4"/>
        </w:rPr>
        <w:t xml:space="preserve"> för det allmännas verksamhet</w:t>
      </w:r>
      <w:r>
        <w:rPr>
          <w:rFonts w:cs="Calibri"/>
          <w:spacing w:val="-2"/>
        </w:rPr>
        <w:br/>
      </w:r>
      <w:proofErr w:type="spellStart"/>
      <w:r>
        <w:rPr>
          <w:i/>
        </w:rPr>
        <w:t>Chapter</w:t>
      </w:r>
      <w:proofErr w:type="spellEnd"/>
      <w:r>
        <w:rPr>
          <w:i/>
        </w:rPr>
        <w:t xml:space="preserve"> 25, </w:t>
      </w:r>
      <w:proofErr w:type="gramStart"/>
      <w:r>
        <w:rPr>
          <w:i/>
        </w:rPr>
        <w:t>§1</w:t>
      </w:r>
      <w:proofErr w:type="gramEnd"/>
      <w:r>
        <w:rPr>
          <w:i/>
        </w:rPr>
        <w:t xml:space="preserve">, Public Access to Information and </w:t>
      </w:r>
      <w:proofErr w:type="spellStart"/>
      <w:r>
        <w:rPr>
          <w:i/>
        </w:rPr>
        <w:t>Secrecy</w:t>
      </w:r>
      <w:proofErr w:type="spellEnd"/>
      <w:r>
        <w:rPr>
          <w:i/>
        </w:rPr>
        <w:t xml:space="preserve"> </w:t>
      </w:r>
      <w:proofErr w:type="spellStart"/>
      <w:r>
        <w:rPr>
          <w:i/>
        </w:rPr>
        <w:t>Act</w:t>
      </w:r>
      <w:proofErr w:type="spellEnd"/>
      <w:r>
        <w:rPr>
          <w:i/>
        </w:rPr>
        <w:t xml:space="preserve"> (SFS 2009:400), for public </w:t>
      </w:r>
      <w:proofErr w:type="spellStart"/>
      <w:r>
        <w:rPr>
          <w:i/>
        </w:rPr>
        <w:t>providers</w:t>
      </w:r>
      <w:proofErr w:type="spellEnd"/>
    </w:p>
    <w:p w:rsidR="0072281D" w:rsidRDefault="0072281D" w:rsidP="0072281D">
      <w:pPr>
        <w:tabs>
          <w:tab w:val="right" w:pos="709"/>
        </w:tabs>
        <w:spacing w:after="0" w:line="240" w:lineRule="auto"/>
        <w:ind w:left="426" w:hanging="358"/>
      </w:pPr>
    </w:p>
    <w:p w:rsidR="0072281D" w:rsidRDefault="0072281D" w:rsidP="0072281D">
      <w:pPr>
        <w:tabs>
          <w:tab w:val="right" w:pos="709"/>
        </w:tabs>
        <w:spacing w:after="0" w:line="240" w:lineRule="auto"/>
        <w:ind w:left="426" w:hanging="358"/>
      </w:pPr>
      <w:r>
        <w:rPr>
          <w:rFonts w:ascii="Segoe UI Symbol" w:eastAsia="MS Gothic" w:hAnsi="Segoe UI Symbol" w:cs="Segoe UI Symbol"/>
        </w:rPr>
        <w:t>☐</w:t>
      </w:r>
      <w:r>
        <w:rPr>
          <w:rFonts w:cs="Calibri"/>
          <w:b/>
        </w:rPr>
        <w:tab/>
        <w:t>6 kap. 16 § patientsäkerhetslagen (SFS 2010:659)</w:t>
      </w:r>
      <w:r>
        <w:rPr>
          <w:rFonts w:cs="Calibri"/>
        </w:rPr>
        <w:t xml:space="preserve"> för enskild verksamhet</w:t>
      </w:r>
    </w:p>
    <w:p w:rsidR="0072281D" w:rsidRDefault="0072281D" w:rsidP="0072281D">
      <w:pPr>
        <w:tabs>
          <w:tab w:val="right" w:pos="709"/>
        </w:tabs>
        <w:spacing w:after="0" w:line="240" w:lineRule="auto"/>
        <w:ind w:left="426" w:hanging="358"/>
      </w:pPr>
      <w:r>
        <w:rPr>
          <w:rFonts w:cs="Calibri"/>
        </w:rPr>
        <w:tab/>
      </w:r>
      <w:proofErr w:type="spellStart"/>
      <w:r>
        <w:rPr>
          <w:rFonts w:cs="Calibri"/>
          <w:i/>
        </w:rPr>
        <w:t>Chapter</w:t>
      </w:r>
      <w:proofErr w:type="spellEnd"/>
      <w:r>
        <w:rPr>
          <w:rFonts w:cs="Calibri"/>
          <w:i/>
        </w:rPr>
        <w:t xml:space="preserve"> 6, </w:t>
      </w:r>
      <w:proofErr w:type="gramStart"/>
      <w:r>
        <w:rPr>
          <w:rFonts w:cs="Calibri"/>
          <w:i/>
        </w:rPr>
        <w:t>§16</w:t>
      </w:r>
      <w:proofErr w:type="gramEnd"/>
      <w:r>
        <w:rPr>
          <w:rFonts w:cs="Calibri"/>
          <w:i/>
        </w:rPr>
        <w:t xml:space="preserve">, Patient </w:t>
      </w:r>
      <w:proofErr w:type="spellStart"/>
      <w:r>
        <w:rPr>
          <w:rFonts w:cs="Calibri"/>
          <w:i/>
        </w:rPr>
        <w:t>Safety</w:t>
      </w:r>
      <w:proofErr w:type="spellEnd"/>
      <w:r>
        <w:rPr>
          <w:rFonts w:cs="Calibri"/>
          <w:i/>
        </w:rPr>
        <w:t xml:space="preserve"> </w:t>
      </w:r>
      <w:proofErr w:type="spellStart"/>
      <w:r>
        <w:rPr>
          <w:rFonts w:cs="Calibri"/>
          <w:i/>
        </w:rPr>
        <w:t>Act</w:t>
      </w:r>
      <w:proofErr w:type="spellEnd"/>
      <w:r>
        <w:rPr>
          <w:rFonts w:cs="Calibri"/>
          <w:i/>
        </w:rPr>
        <w:t xml:space="preserve"> (SFS 2010:659) for private </w:t>
      </w:r>
      <w:proofErr w:type="spellStart"/>
      <w:r>
        <w:rPr>
          <w:rFonts w:cs="Calibri"/>
          <w:i/>
        </w:rPr>
        <w:t>providers</w:t>
      </w:r>
      <w:proofErr w:type="spellEnd"/>
      <w:r>
        <w:rPr>
          <w:rFonts w:cs="Calibri"/>
          <w:i/>
        </w:rPr>
        <w:br/>
      </w:r>
    </w:p>
    <w:p w:rsidR="0072281D" w:rsidRDefault="0072281D" w:rsidP="0072281D">
      <w:pPr>
        <w:spacing w:after="60" w:line="240" w:lineRule="auto"/>
        <w:jc w:val="both"/>
        <w:rPr>
          <w:rFonts w:cs="Calibri"/>
          <w:sz w:val="20"/>
        </w:rPr>
      </w:pPr>
      <w:r>
        <w:rPr>
          <w:rFonts w:cs="Calibri"/>
          <w:sz w:val="20"/>
        </w:rPr>
        <w:t xml:space="preserve">In addition, the </w:t>
      </w:r>
      <w:proofErr w:type="spellStart"/>
      <w:r>
        <w:rPr>
          <w:rFonts w:cs="Calibri"/>
          <w:sz w:val="20"/>
        </w:rPr>
        <w:t>documents</w:t>
      </w:r>
      <w:proofErr w:type="spellEnd"/>
      <w:r>
        <w:rPr>
          <w:rFonts w:cs="Calibri"/>
          <w:sz w:val="20"/>
        </w:rPr>
        <w:t xml:space="preserve"> must be </w:t>
      </w:r>
      <w:proofErr w:type="spellStart"/>
      <w:r>
        <w:rPr>
          <w:rFonts w:cs="Calibri"/>
          <w:sz w:val="20"/>
        </w:rPr>
        <w:t>left</w:t>
      </w:r>
      <w:proofErr w:type="spellEnd"/>
      <w:r>
        <w:rPr>
          <w:rFonts w:cs="Calibri"/>
          <w:sz w:val="20"/>
        </w:rPr>
        <w:t xml:space="preserve"> in the </w:t>
      </w:r>
      <w:proofErr w:type="spellStart"/>
      <w:r>
        <w:rPr>
          <w:rFonts w:cs="Calibri"/>
          <w:sz w:val="20"/>
        </w:rPr>
        <w:t>designated</w:t>
      </w:r>
      <w:proofErr w:type="spellEnd"/>
      <w:r>
        <w:rPr>
          <w:rFonts w:cs="Calibri"/>
          <w:sz w:val="20"/>
        </w:rPr>
        <w:t xml:space="preserve"> </w:t>
      </w:r>
      <w:proofErr w:type="spellStart"/>
      <w:r>
        <w:rPr>
          <w:rFonts w:cs="Calibri"/>
          <w:sz w:val="20"/>
        </w:rPr>
        <w:t>place</w:t>
      </w:r>
      <w:proofErr w:type="spellEnd"/>
      <w:r>
        <w:rPr>
          <w:rFonts w:cs="Calibri"/>
          <w:sz w:val="20"/>
        </w:rPr>
        <w:t xml:space="preserve"> and </w:t>
      </w:r>
      <w:proofErr w:type="spellStart"/>
      <w:r>
        <w:rPr>
          <w:rFonts w:cs="Calibri"/>
          <w:sz w:val="20"/>
        </w:rPr>
        <w:t>any</w:t>
      </w:r>
      <w:proofErr w:type="spellEnd"/>
      <w:r>
        <w:rPr>
          <w:rFonts w:cs="Calibri"/>
          <w:sz w:val="20"/>
        </w:rPr>
        <w:t xml:space="preserve"> </w:t>
      </w:r>
      <w:proofErr w:type="spellStart"/>
      <w:r>
        <w:rPr>
          <w:rFonts w:cs="Calibri"/>
          <w:sz w:val="20"/>
        </w:rPr>
        <w:t>copying</w:t>
      </w:r>
      <w:proofErr w:type="spellEnd"/>
      <w:r>
        <w:rPr>
          <w:rFonts w:cs="Calibri"/>
          <w:sz w:val="20"/>
        </w:rPr>
        <w:t xml:space="preserve"> </w:t>
      </w:r>
      <w:proofErr w:type="spellStart"/>
      <w:r>
        <w:rPr>
          <w:rFonts w:cs="Calibri"/>
          <w:sz w:val="20"/>
        </w:rPr>
        <w:t>may</w:t>
      </w:r>
      <w:proofErr w:type="spellEnd"/>
      <w:r>
        <w:rPr>
          <w:rFonts w:cs="Calibri"/>
          <w:sz w:val="20"/>
        </w:rPr>
        <w:t xml:space="preserve"> be </w:t>
      </w:r>
      <w:proofErr w:type="spellStart"/>
      <w:r>
        <w:rPr>
          <w:rFonts w:cs="Calibri"/>
          <w:sz w:val="20"/>
        </w:rPr>
        <w:t>referred</w:t>
      </w:r>
      <w:proofErr w:type="spellEnd"/>
      <w:r>
        <w:rPr>
          <w:rFonts w:cs="Calibri"/>
          <w:sz w:val="20"/>
        </w:rPr>
        <w:t xml:space="preserve"> to the person </w:t>
      </w:r>
      <w:proofErr w:type="spellStart"/>
      <w:r>
        <w:rPr>
          <w:rFonts w:cs="Calibri"/>
          <w:sz w:val="20"/>
        </w:rPr>
        <w:t>responsible</w:t>
      </w:r>
      <w:proofErr w:type="spellEnd"/>
      <w:r>
        <w:rPr>
          <w:rFonts w:cs="Calibri"/>
          <w:sz w:val="20"/>
        </w:rPr>
        <w:t xml:space="preserve"> for the </w:t>
      </w:r>
      <w:proofErr w:type="spellStart"/>
      <w:r>
        <w:rPr>
          <w:rFonts w:cs="Calibri"/>
          <w:sz w:val="20"/>
        </w:rPr>
        <w:t>records</w:t>
      </w:r>
      <w:proofErr w:type="spellEnd"/>
      <w:r>
        <w:rPr>
          <w:rFonts w:cs="Calibri"/>
          <w:sz w:val="20"/>
        </w:rPr>
        <w:t>.</w:t>
      </w:r>
    </w:p>
    <w:tbl>
      <w:tblPr>
        <w:tblW w:w="9032" w:type="dxa"/>
        <w:tblCellMar>
          <w:left w:w="10" w:type="dxa"/>
          <w:right w:w="10" w:type="dxa"/>
        </w:tblCellMar>
        <w:tblLook w:val="04A0" w:firstRow="1" w:lastRow="0" w:firstColumn="1" w:lastColumn="0" w:noHBand="0" w:noVBand="1"/>
      </w:tblPr>
      <w:tblGrid>
        <w:gridCol w:w="6521"/>
        <w:gridCol w:w="283"/>
        <w:gridCol w:w="2228"/>
      </w:tblGrid>
      <w:tr w:rsidR="0072281D" w:rsidTr="00DD2662">
        <w:tblPrEx>
          <w:tblCellMar>
            <w:top w:w="0" w:type="dxa"/>
            <w:bottom w:w="0" w:type="dxa"/>
          </w:tblCellMar>
        </w:tblPrEx>
        <w:trPr>
          <w:trHeight w:val="997"/>
        </w:trPr>
        <w:tc>
          <w:tcPr>
            <w:tcW w:w="6521" w:type="dxa"/>
            <w:tcBorders>
              <w:bottom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rPr>
                <w:rFonts w:cs="Calibri"/>
                <w:lang w:val="en-US"/>
              </w:rPr>
            </w:pPr>
          </w:p>
        </w:tc>
        <w:tc>
          <w:tcPr>
            <w:tcW w:w="283" w:type="dxa"/>
            <w:shd w:val="clear" w:color="auto" w:fill="auto"/>
            <w:tcMar>
              <w:top w:w="0" w:type="dxa"/>
              <w:left w:w="108" w:type="dxa"/>
              <w:bottom w:w="0" w:type="dxa"/>
              <w:right w:w="108" w:type="dxa"/>
            </w:tcMar>
          </w:tcPr>
          <w:p w:rsidR="0072281D" w:rsidRDefault="0072281D" w:rsidP="00DD2662">
            <w:pPr>
              <w:spacing w:after="0" w:line="240" w:lineRule="auto"/>
              <w:rPr>
                <w:rFonts w:cs="Calibri"/>
                <w:bCs/>
                <w:lang w:val="en-US"/>
              </w:rPr>
            </w:pPr>
          </w:p>
        </w:tc>
        <w:tc>
          <w:tcPr>
            <w:tcW w:w="2228" w:type="dxa"/>
            <w:tcBorders>
              <w:bottom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rPr>
                <w:rFonts w:cs="Calibri"/>
                <w:bCs/>
                <w:lang w:val="en-US"/>
              </w:rPr>
            </w:pPr>
          </w:p>
        </w:tc>
      </w:tr>
      <w:tr w:rsidR="0072281D" w:rsidTr="00DD2662">
        <w:tblPrEx>
          <w:tblCellMar>
            <w:top w:w="0" w:type="dxa"/>
            <w:bottom w:w="0" w:type="dxa"/>
          </w:tblCellMar>
        </w:tblPrEx>
        <w:trPr>
          <w:trHeight w:val="279"/>
        </w:trPr>
        <w:tc>
          <w:tcPr>
            <w:tcW w:w="6521" w:type="dxa"/>
            <w:tcBorders>
              <w:top w:val="single" w:sz="4" w:space="0" w:color="000000"/>
            </w:tcBorders>
            <w:shd w:val="clear" w:color="auto" w:fill="auto"/>
            <w:tcMar>
              <w:top w:w="0" w:type="dxa"/>
              <w:left w:w="108" w:type="dxa"/>
              <w:bottom w:w="0" w:type="dxa"/>
              <w:right w:w="108" w:type="dxa"/>
            </w:tcMar>
            <w:vAlign w:val="bottom"/>
          </w:tcPr>
          <w:p w:rsidR="0072281D" w:rsidRDefault="0072281D" w:rsidP="0072281D">
            <w:pPr>
              <w:spacing w:after="0" w:line="240" w:lineRule="auto"/>
            </w:pPr>
            <w:r>
              <w:rPr>
                <w:rFonts w:cs="Calibri"/>
                <w:lang w:val="en-US"/>
              </w:rPr>
              <w:t xml:space="preserve">Signature by </w:t>
            </w:r>
            <w:r w:rsidRPr="0072281D">
              <w:rPr>
                <w:rFonts w:cs="Calibri"/>
                <w:lang w:val="en-US"/>
              </w:rPr>
              <w:t>responsible records representative</w:t>
            </w:r>
          </w:p>
        </w:tc>
        <w:tc>
          <w:tcPr>
            <w:tcW w:w="283" w:type="dxa"/>
            <w:shd w:val="clear" w:color="auto" w:fill="auto"/>
            <w:tcMar>
              <w:top w:w="0" w:type="dxa"/>
              <w:left w:w="108" w:type="dxa"/>
              <w:bottom w:w="0" w:type="dxa"/>
              <w:right w:w="108" w:type="dxa"/>
            </w:tcMar>
          </w:tcPr>
          <w:p w:rsidR="0072281D" w:rsidRDefault="0072281D" w:rsidP="00DD2662">
            <w:pPr>
              <w:spacing w:after="0" w:line="240" w:lineRule="auto"/>
              <w:rPr>
                <w:rFonts w:cs="Calibri"/>
                <w:lang w:val="en-US"/>
              </w:rPr>
            </w:pPr>
          </w:p>
        </w:tc>
        <w:tc>
          <w:tcPr>
            <w:tcW w:w="2228" w:type="dxa"/>
            <w:tcBorders>
              <w:top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pPr>
            <w:r>
              <w:rPr>
                <w:rFonts w:cs="Calibri"/>
              </w:rPr>
              <w:t>Date</w:t>
            </w:r>
          </w:p>
        </w:tc>
      </w:tr>
      <w:tr w:rsidR="0072281D" w:rsidTr="00DD2662">
        <w:tblPrEx>
          <w:tblCellMar>
            <w:top w:w="0" w:type="dxa"/>
            <w:bottom w:w="0" w:type="dxa"/>
          </w:tblCellMar>
        </w:tblPrEx>
        <w:trPr>
          <w:trHeight w:val="698"/>
        </w:trPr>
        <w:tc>
          <w:tcPr>
            <w:tcW w:w="9032" w:type="dxa"/>
            <w:gridSpan w:val="3"/>
            <w:tcBorders>
              <w:bottom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bl>
    <w:p w:rsidR="0072281D" w:rsidRDefault="0072281D" w:rsidP="0072281D">
      <w:pPr>
        <w:spacing w:after="60" w:line="240" w:lineRule="auto"/>
        <w:jc w:val="both"/>
      </w:pPr>
      <w:r>
        <w:rPr>
          <w:rFonts w:cs="Calibri"/>
        </w:rPr>
        <w:t xml:space="preserve">  </w:t>
      </w:r>
      <w:proofErr w:type="spellStart"/>
      <w:r>
        <w:rPr>
          <w:rFonts w:cs="Calibri"/>
        </w:rPr>
        <w:t>Title</w:t>
      </w:r>
      <w:proofErr w:type="spellEnd"/>
      <w:r>
        <w:rPr>
          <w:rFonts w:cs="Calibri"/>
        </w:rPr>
        <w:t xml:space="preserve"> &amp; </w:t>
      </w:r>
      <w:proofErr w:type="spellStart"/>
      <w:r>
        <w:rPr>
          <w:rFonts w:cs="Calibri"/>
        </w:rPr>
        <w:t>texted</w:t>
      </w:r>
      <w:proofErr w:type="spellEnd"/>
      <w:r>
        <w:rPr>
          <w:rFonts w:cs="Calibri"/>
        </w:rPr>
        <w:t xml:space="preserve"> </w:t>
      </w:r>
      <w:proofErr w:type="spellStart"/>
      <w:r>
        <w:rPr>
          <w:rFonts w:cs="Calibri"/>
        </w:rPr>
        <w:t>name</w:t>
      </w:r>
      <w:proofErr w:type="spellEnd"/>
    </w:p>
    <w:p w:rsidR="0072281D" w:rsidRDefault="0072281D" w:rsidP="0072281D">
      <w:pPr>
        <w:spacing w:before="240" w:after="60" w:line="240" w:lineRule="auto"/>
        <w:jc w:val="both"/>
      </w:pPr>
      <w:r>
        <w:rPr>
          <w:rFonts w:cs="Calibri"/>
          <w:sz w:val="20"/>
        </w:rPr>
        <w:t xml:space="preserve">The </w:t>
      </w:r>
      <w:proofErr w:type="spellStart"/>
      <w:r>
        <w:rPr>
          <w:rFonts w:cs="Calibri"/>
          <w:sz w:val="20"/>
        </w:rPr>
        <w:t>undersigned</w:t>
      </w:r>
      <w:proofErr w:type="spellEnd"/>
      <w:r>
        <w:rPr>
          <w:rFonts w:cs="Calibri"/>
          <w:sz w:val="20"/>
        </w:rPr>
        <w:t xml:space="preserve"> </w:t>
      </w:r>
      <w:proofErr w:type="spellStart"/>
      <w:r>
        <w:rPr>
          <w:rFonts w:cs="Calibri"/>
          <w:sz w:val="20"/>
        </w:rPr>
        <w:t>knows</w:t>
      </w:r>
      <w:proofErr w:type="spellEnd"/>
      <w:r>
        <w:rPr>
          <w:rFonts w:cs="Calibri"/>
          <w:sz w:val="20"/>
        </w:rPr>
        <w:t xml:space="preserve"> and </w:t>
      </w:r>
      <w:proofErr w:type="spellStart"/>
      <w:r>
        <w:rPr>
          <w:rFonts w:cs="Calibri"/>
          <w:sz w:val="20"/>
        </w:rPr>
        <w:t>agrees</w:t>
      </w:r>
      <w:proofErr w:type="spellEnd"/>
      <w:r>
        <w:rPr>
          <w:rFonts w:cs="Calibri"/>
          <w:sz w:val="20"/>
        </w:rPr>
        <w:t xml:space="preserve"> to </w:t>
      </w:r>
      <w:proofErr w:type="spellStart"/>
      <w:r>
        <w:rPr>
          <w:rFonts w:cs="Calibri"/>
          <w:sz w:val="20"/>
        </w:rPr>
        <w:t>combly</w:t>
      </w:r>
      <w:proofErr w:type="spellEnd"/>
      <w:r>
        <w:rPr>
          <w:rFonts w:cs="Calibri"/>
          <w:sz w:val="20"/>
        </w:rPr>
        <w:t xml:space="preserve"> </w:t>
      </w:r>
      <w:proofErr w:type="spellStart"/>
      <w:r>
        <w:rPr>
          <w:rFonts w:cs="Calibri"/>
          <w:sz w:val="20"/>
        </w:rPr>
        <w:t>with</w:t>
      </w:r>
      <w:proofErr w:type="spellEnd"/>
      <w:r>
        <w:rPr>
          <w:rFonts w:cs="Calibri"/>
          <w:sz w:val="20"/>
        </w:rPr>
        <w:t xml:space="preserve"> the provisions </w:t>
      </w:r>
      <w:proofErr w:type="spellStart"/>
      <w:r>
        <w:rPr>
          <w:rFonts w:cs="Calibri"/>
          <w:sz w:val="20"/>
        </w:rPr>
        <w:t>of</w:t>
      </w:r>
      <w:proofErr w:type="spellEnd"/>
      <w:r>
        <w:rPr>
          <w:rFonts w:cs="Calibri"/>
          <w:sz w:val="20"/>
        </w:rPr>
        <w:t xml:space="preserve"> the </w:t>
      </w:r>
      <w:proofErr w:type="spellStart"/>
      <w:r>
        <w:rPr>
          <w:rFonts w:cs="Calibri"/>
          <w:sz w:val="20"/>
        </w:rPr>
        <w:t>applicable</w:t>
      </w:r>
      <w:proofErr w:type="spellEnd"/>
      <w:r>
        <w:rPr>
          <w:rFonts w:cs="Calibri"/>
          <w:sz w:val="20"/>
        </w:rPr>
        <w:t xml:space="preserve"> ”Public Access to Information and </w:t>
      </w:r>
      <w:proofErr w:type="spellStart"/>
      <w:r>
        <w:t>Secrecy</w:t>
      </w:r>
      <w:proofErr w:type="spellEnd"/>
      <w:r>
        <w:t xml:space="preserve"> </w:t>
      </w:r>
      <w:proofErr w:type="spellStart"/>
      <w:r>
        <w:t>Act</w:t>
      </w:r>
      <w:proofErr w:type="spellEnd"/>
      <w:r>
        <w:t>” and ”</w:t>
      </w:r>
      <w:r>
        <w:rPr>
          <w:rFonts w:cs="Calibri"/>
        </w:rPr>
        <w:t xml:space="preserve">Patient </w:t>
      </w:r>
      <w:proofErr w:type="spellStart"/>
      <w:r>
        <w:rPr>
          <w:rFonts w:cs="Calibri"/>
        </w:rPr>
        <w:t>Safety</w:t>
      </w:r>
      <w:proofErr w:type="spellEnd"/>
      <w:r>
        <w:rPr>
          <w:rFonts w:cs="Calibri"/>
        </w:rPr>
        <w:t xml:space="preserve"> </w:t>
      </w:r>
      <w:proofErr w:type="spellStart"/>
      <w:r>
        <w:rPr>
          <w:rFonts w:cs="Calibri"/>
        </w:rPr>
        <w:t>Act</w:t>
      </w:r>
      <w:proofErr w:type="spellEnd"/>
      <w:r>
        <w:rPr>
          <w:rFonts w:cs="Calibri"/>
        </w:rPr>
        <w:t>”.</w:t>
      </w:r>
    </w:p>
    <w:tbl>
      <w:tblPr>
        <w:tblW w:w="9032" w:type="dxa"/>
        <w:tblCellMar>
          <w:left w:w="10" w:type="dxa"/>
          <w:right w:w="10" w:type="dxa"/>
        </w:tblCellMar>
        <w:tblLook w:val="04A0" w:firstRow="1" w:lastRow="0" w:firstColumn="1" w:lastColumn="0" w:noHBand="0" w:noVBand="1"/>
      </w:tblPr>
      <w:tblGrid>
        <w:gridCol w:w="6521"/>
        <w:gridCol w:w="283"/>
        <w:gridCol w:w="2228"/>
      </w:tblGrid>
      <w:tr w:rsidR="0072281D" w:rsidTr="00DD2662">
        <w:tblPrEx>
          <w:tblCellMar>
            <w:top w:w="0" w:type="dxa"/>
            <w:bottom w:w="0" w:type="dxa"/>
          </w:tblCellMar>
        </w:tblPrEx>
        <w:trPr>
          <w:trHeight w:val="997"/>
        </w:trPr>
        <w:tc>
          <w:tcPr>
            <w:tcW w:w="6521" w:type="dxa"/>
            <w:tcBorders>
              <w:bottom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rPr>
                <w:rFonts w:cs="Calibri"/>
                <w:lang w:val="en-US"/>
              </w:rPr>
            </w:pPr>
          </w:p>
          <w:p w:rsidR="0072281D" w:rsidRDefault="0072281D" w:rsidP="00DD2662">
            <w:pPr>
              <w:spacing w:after="0" w:line="240" w:lineRule="auto"/>
              <w:rPr>
                <w:rFonts w:cs="Calibri"/>
                <w:lang w:val="en-US"/>
              </w:rPr>
            </w:pPr>
          </w:p>
          <w:p w:rsidR="0072281D" w:rsidRDefault="0072281D" w:rsidP="00DD2662">
            <w:pPr>
              <w:spacing w:after="0" w:line="240" w:lineRule="auto"/>
              <w:rPr>
                <w:rFonts w:cs="Calibri"/>
                <w:lang w:val="en-US"/>
              </w:rPr>
            </w:pPr>
          </w:p>
        </w:tc>
        <w:tc>
          <w:tcPr>
            <w:tcW w:w="283" w:type="dxa"/>
            <w:shd w:val="clear" w:color="auto" w:fill="auto"/>
            <w:tcMar>
              <w:top w:w="0" w:type="dxa"/>
              <w:left w:w="108" w:type="dxa"/>
              <w:bottom w:w="0" w:type="dxa"/>
              <w:right w:w="108" w:type="dxa"/>
            </w:tcMar>
          </w:tcPr>
          <w:p w:rsidR="0072281D" w:rsidRDefault="0072281D" w:rsidP="00DD2662">
            <w:pPr>
              <w:spacing w:after="0" w:line="240" w:lineRule="auto"/>
              <w:rPr>
                <w:rFonts w:cs="Calibri"/>
                <w:bCs/>
                <w:lang w:val="en-US"/>
              </w:rPr>
            </w:pPr>
          </w:p>
        </w:tc>
        <w:tc>
          <w:tcPr>
            <w:tcW w:w="2228" w:type="dxa"/>
            <w:tcBorders>
              <w:bottom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rPr>
                <w:rFonts w:cs="Calibri"/>
                <w:bCs/>
                <w:lang w:val="en-US"/>
              </w:rPr>
            </w:pPr>
          </w:p>
        </w:tc>
      </w:tr>
      <w:tr w:rsidR="0072281D" w:rsidTr="00DD2662">
        <w:tblPrEx>
          <w:tblCellMar>
            <w:top w:w="0" w:type="dxa"/>
            <w:bottom w:w="0" w:type="dxa"/>
          </w:tblCellMar>
        </w:tblPrEx>
        <w:trPr>
          <w:trHeight w:val="279"/>
        </w:trPr>
        <w:tc>
          <w:tcPr>
            <w:tcW w:w="6521" w:type="dxa"/>
            <w:tcBorders>
              <w:top w:val="single" w:sz="4" w:space="0" w:color="000000"/>
            </w:tcBorders>
            <w:shd w:val="clear" w:color="auto" w:fill="auto"/>
            <w:tcMar>
              <w:top w:w="0" w:type="dxa"/>
              <w:left w:w="108" w:type="dxa"/>
              <w:bottom w:w="0" w:type="dxa"/>
              <w:right w:w="108" w:type="dxa"/>
            </w:tcMar>
            <w:vAlign w:val="bottom"/>
          </w:tcPr>
          <w:p w:rsidR="0072281D" w:rsidRDefault="0072281D" w:rsidP="0072281D">
            <w:pPr>
              <w:spacing w:after="0" w:line="240" w:lineRule="auto"/>
            </w:pPr>
            <w:r>
              <w:rPr>
                <w:rFonts w:cs="Calibri"/>
                <w:lang w:val="en-US"/>
              </w:rPr>
              <w:t>Signature by</w:t>
            </w:r>
            <w:r w:rsidRPr="0072281D">
              <w:rPr>
                <w:rFonts w:cs="Calibri"/>
                <w:lang w:val="en-US"/>
              </w:rPr>
              <w:t xml:space="preserve"> monitor</w:t>
            </w:r>
          </w:p>
        </w:tc>
        <w:tc>
          <w:tcPr>
            <w:tcW w:w="283" w:type="dxa"/>
            <w:shd w:val="clear" w:color="auto" w:fill="auto"/>
            <w:tcMar>
              <w:top w:w="0" w:type="dxa"/>
              <w:left w:w="108" w:type="dxa"/>
              <w:bottom w:w="0" w:type="dxa"/>
              <w:right w:w="108" w:type="dxa"/>
            </w:tcMar>
          </w:tcPr>
          <w:p w:rsidR="0072281D" w:rsidRDefault="0072281D" w:rsidP="00DD2662">
            <w:pPr>
              <w:spacing w:after="0" w:line="240" w:lineRule="auto"/>
              <w:rPr>
                <w:rFonts w:cs="Calibri"/>
                <w:lang w:val="en-US"/>
              </w:rPr>
            </w:pPr>
          </w:p>
        </w:tc>
        <w:tc>
          <w:tcPr>
            <w:tcW w:w="2228" w:type="dxa"/>
            <w:tcBorders>
              <w:top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pPr>
            <w:r>
              <w:rPr>
                <w:rFonts w:cs="Calibri"/>
              </w:rPr>
              <w:t>Date</w:t>
            </w:r>
          </w:p>
        </w:tc>
      </w:tr>
      <w:tr w:rsidR="0072281D" w:rsidTr="00DD2662">
        <w:tblPrEx>
          <w:tblCellMar>
            <w:top w:w="0" w:type="dxa"/>
            <w:bottom w:w="0" w:type="dxa"/>
          </w:tblCellMar>
        </w:tblPrEx>
        <w:trPr>
          <w:trHeight w:val="698"/>
        </w:trPr>
        <w:tc>
          <w:tcPr>
            <w:tcW w:w="9032" w:type="dxa"/>
            <w:gridSpan w:val="3"/>
            <w:tcBorders>
              <w:bottom w:val="single" w:sz="4" w:space="0" w:color="000000"/>
            </w:tcBorders>
            <w:shd w:val="clear" w:color="auto" w:fill="auto"/>
            <w:tcMar>
              <w:top w:w="0" w:type="dxa"/>
              <w:left w:w="108" w:type="dxa"/>
              <w:bottom w:w="0" w:type="dxa"/>
              <w:right w:w="108" w:type="dxa"/>
            </w:tcMar>
            <w:vAlign w:val="bottom"/>
          </w:tcPr>
          <w:p w:rsidR="0072281D" w:rsidRDefault="0072281D" w:rsidP="00DD2662">
            <w:pPr>
              <w:spacing w:after="0" w:line="240" w:lineRule="auto"/>
            </w:pPr>
            <w:r>
              <w:rPr>
                <w:rFonts w:cs="Calibri"/>
              </w:rPr>
              <w:t> </w:t>
            </w:r>
            <w:r>
              <w:rPr>
                <w:rFonts w:cs="Calibri"/>
              </w:rPr>
              <w:t> </w:t>
            </w:r>
            <w:r>
              <w:rPr>
                <w:rFonts w:cs="Calibri"/>
              </w:rPr>
              <w:t> </w:t>
            </w:r>
            <w:r>
              <w:rPr>
                <w:rFonts w:cs="Calibri"/>
              </w:rPr>
              <w:t> </w:t>
            </w:r>
            <w:r>
              <w:rPr>
                <w:rFonts w:cs="Calibri"/>
              </w:rPr>
              <w:t> </w:t>
            </w:r>
          </w:p>
        </w:tc>
      </w:tr>
    </w:tbl>
    <w:p w:rsidR="0072281D" w:rsidRDefault="0072281D" w:rsidP="0072281D">
      <w:pPr>
        <w:pStyle w:val="Sidfot"/>
        <w:tabs>
          <w:tab w:val="clear" w:pos="4536"/>
          <w:tab w:val="clear" w:pos="9072"/>
          <w:tab w:val="left" w:pos="5670"/>
          <w:tab w:val="left" w:pos="5954"/>
          <w:tab w:val="left" w:pos="11199"/>
          <w:tab w:val="left" w:pos="11624"/>
          <w:tab w:val="left" w:pos="12333"/>
          <w:tab w:val="right" w:pos="14286"/>
        </w:tabs>
        <w:jc w:val="both"/>
      </w:pPr>
      <w:r>
        <w:rPr>
          <w:rFonts w:cs="Calibri"/>
          <w:color w:val="C00000"/>
        </w:rPr>
        <w:t xml:space="preserve">  </w:t>
      </w:r>
      <w:r>
        <w:rPr>
          <w:rFonts w:cs="Calibri"/>
        </w:rPr>
        <w:t xml:space="preserve">Company, </w:t>
      </w:r>
      <w:proofErr w:type="spellStart"/>
      <w:r>
        <w:rPr>
          <w:rFonts w:cs="Calibri"/>
        </w:rPr>
        <w:t>Title</w:t>
      </w:r>
      <w:proofErr w:type="spellEnd"/>
      <w:r>
        <w:rPr>
          <w:rFonts w:cs="Calibri"/>
        </w:rPr>
        <w:t xml:space="preserve"> &amp; </w:t>
      </w:r>
      <w:proofErr w:type="spellStart"/>
      <w:r>
        <w:rPr>
          <w:rFonts w:cs="Calibri"/>
        </w:rPr>
        <w:t>texted</w:t>
      </w:r>
      <w:proofErr w:type="spellEnd"/>
      <w:r>
        <w:rPr>
          <w:rFonts w:cs="Calibri"/>
        </w:rPr>
        <w:t xml:space="preserve"> </w:t>
      </w:r>
      <w:proofErr w:type="spellStart"/>
      <w:r>
        <w:rPr>
          <w:rFonts w:cs="Calibri"/>
        </w:rPr>
        <w:t>name</w:t>
      </w:r>
      <w:proofErr w:type="spellEnd"/>
      <w:r>
        <w:rPr>
          <w:rFonts w:cs="Calibri"/>
          <w:color w:val="C00000"/>
        </w:rPr>
        <w:t xml:space="preserve"> </w:t>
      </w:r>
    </w:p>
    <w:p w:rsidR="0072281D" w:rsidRDefault="0072281D" w:rsidP="0072281D">
      <w:pPr>
        <w:pStyle w:val="Rubrik2"/>
        <w:spacing w:before="0" w:after="120" w:line="240" w:lineRule="auto"/>
        <w:jc w:val="center"/>
        <w:rPr>
          <w:rFonts w:ascii="Calibri" w:hAnsi="Calibri" w:cs="Calibri"/>
          <w:b/>
          <w:color w:val="auto"/>
          <w:sz w:val="28"/>
          <w:lang w:val="en-US"/>
        </w:rPr>
      </w:pPr>
    </w:p>
    <w:p w:rsidR="0072281D" w:rsidRDefault="0072281D" w:rsidP="0072281D">
      <w:pPr>
        <w:pStyle w:val="Rubrik2"/>
        <w:spacing w:before="0" w:after="120" w:line="240" w:lineRule="auto"/>
        <w:jc w:val="center"/>
        <w:rPr>
          <w:rFonts w:ascii="Calibri" w:hAnsi="Calibri" w:cs="Calibri"/>
          <w:b/>
          <w:color w:val="auto"/>
          <w:sz w:val="28"/>
          <w:lang w:val="en-US"/>
        </w:rPr>
      </w:pPr>
      <w:r>
        <w:rPr>
          <w:rFonts w:ascii="Calibri" w:hAnsi="Calibri" w:cs="Calibri"/>
          <w:b/>
          <w:color w:val="auto"/>
          <w:sz w:val="28"/>
          <w:lang w:val="en-US"/>
        </w:rPr>
        <w:t>INFORMATION</w:t>
      </w:r>
    </w:p>
    <w:p w:rsidR="0072281D" w:rsidRDefault="0072281D" w:rsidP="0072281D">
      <w:pPr>
        <w:keepNext/>
        <w:keepLines/>
        <w:spacing w:after="120" w:line="240" w:lineRule="auto"/>
        <w:outlineLvl w:val="1"/>
        <w:rPr>
          <w:rFonts w:eastAsia="Times New Roman" w:cs="Calibri"/>
          <w:b/>
          <w:sz w:val="24"/>
          <w:lang w:val="en-US"/>
        </w:rPr>
      </w:pPr>
    </w:p>
    <w:p w:rsidR="0072281D" w:rsidRDefault="0072281D" w:rsidP="0072281D">
      <w:pPr>
        <w:keepNext/>
        <w:keepLines/>
        <w:spacing w:after="120" w:line="240" w:lineRule="auto"/>
        <w:outlineLvl w:val="1"/>
        <w:rPr>
          <w:rFonts w:eastAsia="Times New Roman" w:cs="Calibri"/>
          <w:b/>
          <w:sz w:val="24"/>
          <w:lang w:val="en-US"/>
        </w:rPr>
      </w:pPr>
      <w:r>
        <w:rPr>
          <w:rFonts w:eastAsia="Times New Roman" w:cs="Calibri"/>
          <w:b/>
          <w:sz w:val="24"/>
          <w:lang w:val="en-US"/>
        </w:rPr>
        <w:t>Background</w:t>
      </w:r>
    </w:p>
    <w:p w:rsidR="0072281D" w:rsidRDefault="0072281D" w:rsidP="0072281D">
      <w:pPr>
        <w:spacing w:after="120" w:line="240" w:lineRule="auto"/>
        <w:jc w:val="both"/>
        <w:rPr>
          <w:rFonts w:cs="Calibri"/>
          <w:sz w:val="20"/>
          <w:lang w:val="en-US"/>
        </w:rPr>
      </w:pPr>
      <w:r>
        <w:rPr>
          <w:rFonts w:cs="Calibri"/>
          <w:sz w:val="20"/>
          <w:lang w:val="en-US"/>
        </w:rPr>
        <w:t xml:space="preserve">Source data verification is a central and important part of the control of the documentation collected during </w:t>
      </w:r>
      <w:bookmarkStart w:id="1" w:name="_GoBack"/>
      <w:bookmarkEnd w:id="1"/>
      <w:r>
        <w:rPr>
          <w:rFonts w:cs="Calibri"/>
          <w:sz w:val="20"/>
          <w:lang w:val="en-US"/>
        </w:rPr>
        <w:t>clinical trials. Usually, this source data review is done by comparing data documented in the trial's Case Report Form (CRF) with documentation available in the patient's medical records or in other documentation. This source data review is usually carried out by the sponsor's monitor, but other sponsors, such as auditors and project managers, as well as third-party officials may also need to check source data.</w:t>
      </w:r>
    </w:p>
    <w:p w:rsidR="0072281D" w:rsidRDefault="0072281D" w:rsidP="0072281D">
      <w:pPr>
        <w:spacing w:line="240" w:lineRule="auto"/>
        <w:jc w:val="both"/>
      </w:pPr>
      <w:r>
        <w:rPr>
          <w:rFonts w:cs="Calibri"/>
          <w:sz w:val="20"/>
          <w:lang w:val="en-US"/>
        </w:rPr>
        <w:t xml:space="preserve">In Sweden, the patient medical record is classified as confidential and only those who actively participate in the patient's care have access to this. For the above persons to get access to the patient medical records, the patient is required to give permission for this in accordance with the requirements described in </w:t>
      </w:r>
      <w:r>
        <w:rPr>
          <w:rFonts w:cs="Calibri"/>
          <w:sz w:val="20"/>
          <w:u w:val="single"/>
          <w:lang w:val="en-US"/>
        </w:rPr>
        <w:t>ICH E6(R2) GCP 4.8.10 (n)</w:t>
      </w:r>
      <w:r>
        <w:rPr>
          <w:rFonts w:cs="Calibri"/>
          <w:sz w:val="20"/>
          <w:lang w:val="en-US"/>
        </w:rPr>
        <w:t xml:space="preserve"> and for medical device in </w:t>
      </w:r>
      <w:r>
        <w:rPr>
          <w:rFonts w:cs="Calibri"/>
          <w:sz w:val="20"/>
          <w:u w:val="single"/>
          <w:lang w:val="en-US"/>
        </w:rPr>
        <w:t>ISO14155:2020 5.8.5 g</w:t>
      </w:r>
      <w:r>
        <w:rPr>
          <w:rFonts w:cs="Calibri"/>
          <w:sz w:val="20"/>
          <w:lang w:val="en-US"/>
        </w:rPr>
        <w:t>. This means that there should always be a paragraph in the patient's informed consent where the patient authorizes the disclosure of the medical records to these persons. If this section is missing, the trial does not meet the Good Clinical Practice (GCP) requirements and cannot be conducted.</w:t>
      </w:r>
    </w:p>
    <w:p w:rsidR="0072281D" w:rsidRDefault="0072281D" w:rsidP="0072281D">
      <w:pPr>
        <w:spacing w:after="120" w:line="240" w:lineRule="auto"/>
        <w:jc w:val="both"/>
        <w:rPr>
          <w:rFonts w:cs="Calibri"/>
          <w:sz w:val="20"/>
          <w:lang w:val="en-US"/>
        </w:rPr>
      </w:pPr>
      <w:r w:rsidRPr="0072281D">
        <w:rPr>
          <w:rFonts w:cs="Calibri"/>
          <w:sz w:val="20"/>
          <w:lang w:val="en-US"/>
        </w:rPr>
        <w:t xml:space="preserve">Each healthcare institution in Sweden has appointed a responsible person, whose tasks include monitoring patient records in accordance with the rules and regulations described in the Public Access to Information and Secrecy Act, and the Patient Safety Act. This responsibility usually resides at the head of clinic/department level, or </w:t>
      </w:r>
      <w:proofErr w:type="spellStart"/>
      <w:r w:rsidRPr="0072281D">
        <w:rPr>
          <w:rFonts w:cs="Calibri"/>
          <w:sz w:val="20"/>
          <w:lang w:val="en-US"/>
        </w:rPr>
        <w:t>equivalent.</w:t>
      </w:r>
      <w:proofErr w:type="spellEnd"/>
    </w:p>
    <w:p w:rsidR="0072281D" w:rsidRDefault="0072281D" w:rsidP="0072281D">
      <w:pPr>
        <w:spacing w:after="120" w:line="240" w:lineRule="auto"/>
        <w:jc w:val="both"/>
      </w:pPr>
      <w:r>
        <w:rPr>
          <w:rFonts w:cs="Calibri"/>
          <w:sz w:val="20"/>
          <w:lang w:val="en-US"/>
        </w:rPr>
        <w:t xml:space="preserve">Any person from the sponsor or subcontracted partners who wishes to get access to patient medical records in a clinical trial must first have </w:t>
      </w:r>
      <w:r w:rsidRPr="0072281D">
        <w:rPr>
          <w:rFonts w:cs="Calibri"/>
          <w:sz w:val="20"/>
          <w:lang w:val="en-US"/>
        </w:rPr>
        <w:t xml:space="preserve">written approval from the responsible person. </w:t>
      </w:r>
      <w:r>
        <w:rPr>
          <w:rFonts w:cs="Calibri"/>
          <w:sz w:val="20"/>
          <w:lang w:val="en-US"/>
        </w:rPr>
        <w:t xml:space="preserve">It is the responsibility of the sponsor's staff or authority to together with the responsible investigator identify the person in the organization responsible for patient records and to ensure that the secrecy agreement is established. </w:t>
      </w:r>
    </w:p>
    <w:p w:rsidR="0072281D" w:rsidRDefault="0072281D" w:rsidP="0072281D">
      <w:pPr>
        <w:spacing w:line="240" w:lineRule="auto"/>
        <w:jc w:val="both"/>
      </w:pPr>
      <w:r>
        <w:rPr>
          <w:rFonts w:cs="Calibri"/>
          <w:lang w:val="en-US"/>
        </w:rPr>
        <w:t xml:space="preserve">The </w:t>
      </w:r>
      <w:r>
        <w:rPr>
          <w:rFonts w:cs="Calibri"/>
          <w:b/>
          <w:lang w:val="en-US"/>
        </w:rPr>
        <w:t xml:space="preserve">Public Access to Information and Secrecy Act </w:t>
      </w:r>
      <w:r>
        <w:rPr>
          <w:rFonts w:cs="Calibri"/>
          <w:lang w:val="en-US"/>
        </w:rPr>
        <w:t>covers clinical trials that are conducted within the public health care system</w:t>
      </w:r>
    </w:p>
    <w:p w:rsidR="0072281D" w:rsidRDefault="0072281D" w:rsidP="0072281D">
      <w:pPr>
        <w:spacing w:line="240" w:lineRule="auto"/>
        <w:jc w:val="both"/>
      </w:pPr>
      <w:r>
        <w:rPr>
          <w:rFonts w:cs="Calibri"/>
          <w:lang w:val="en-US"/>
        </w:rPr>
        <w:t xml:space="preserve">The </w:t>
      </w:r>
      <w:r>
        <w:rPr>
          <w:rFonts w:cs="Calibri"/>
          <w:b/>
          <w:lang w:val="en-US"/>
        </w:rPr>
        <w:t>Patient Safety Act</w:t>
      </w:r>
      <w:r>
        <w:rPr>
          <w:rFonts w:cs="Calibri"/>
          <w:lang w:val="en-US"/>
        </w:rPr>
        <w:t xml:space="preserve"> covers clinical trials conducted within private health care </w:t>
      </w:r>
    </w:p>
    <w:p w:rsidR="0072281D" w:rsidRDefault="0072281D" w:rsidP="0072281D">
      <w:pPr>
        <w:keepNext/>
        <w:keepLines/>
        <w:spacing w:after="120" w:line="240" w:lineRule="auto"/>
        <w:outlineLvl w:val="1"/>
      </w:pPr>
      <w:r>
        <w:rPr>
          <w:rFonts w:eastAsia="Times New Roman" w:cs="Calibri"/>
          <w:b/>
          <w:sz w:val="24"/>
          <w:lang w:val="en-US"/>
        </w:rPr>
        <w:t>References</w:t>
      </w:r>
      <w:r>
        <w:rPr>
          <w:rFonts w:eastAsia="Times New Roman" w:cs="Calibri"/>
          <w:b/>
          <w:lang w:val="en-US"/>
        </w:rPr>
        <w:t xml:space="preserve"> </w:t>
      </w:r>
    </w:p>
    <w:p w:rsidR="0072281D" w:rsidRDefault="0072281D" w:rsidP="0072281D">
      <w:pPr>
        <w:spacing w:after="0" w:line="240" w:lineRule="auto"/>
        <w:ind w:left="284"/>
        <w:jc w:val="both"/>
      </w:pPr>
      <w:r>
        <w:rPr>
          <w:rFonts w:cs="Calibri"/>
          <w:b/>
          <w:sz w:val="20"/>
          <w:u w:val="single"/>
          <w:lang w:val="en-US"/>
        </w:rPr>
        <w:t>SFS 2009:400 Public Access to Information and Secrecy Act, chapter 25, §1</w:t>
      </w:r>
    </w:p>
    <w:p w:rsidR="0072281D" w:rsidRDefault="0072281D" w:rsidP="0072281D">
      <w:pPr>
        <w:spacing w:after="0" w:line="240" w:lineRule="auto"/>
        <w:ind w:left="284"/>
        <w:jc w:val="both"/>
      </w:pPr>
      <w:r>
        <w:rPr>
          <w:rFonts w:cs="Calibri"/>
          <w:b/>
          <w:sz w:val="20"/>
          <w:u w:val="single"/>
          <w:lang w:val="en-US"/>
        </w:rPr>
        <w:t>SFS 2010:659 Patient Safety Act</w:t>
      </w:r>
      <w:r>
        <w:rPr>
          <w:rFonts w:cs="Calibri"/>
          <w:b/>
          <w:u w:val="single"/>
          <w:lang w:val="en-US"/>
        </w:rPr>
        <w:t xml:space="preserve">, </w:t>
      </w:r>
      <w:r>
        <w:rPr>
          <w:rFonts w:cs="Calibri"/>
          <w:b/>
          <w:sz w:val="20"/>
          <w:u w:val="single"/>
          <w:lang w:val="en-US"/>
        </w:rPr>
        <w:t>chapter 6, §16</w:t>
      </w:r>
    </w:p>
    <w:p w:rsidR="0072281D" w:rsidRDefault="0072281D" w:rsidP="0072281D">
      <w:pPr>
        <w:spacing w:after="0" w:line="240" w:lineRule="auto"/>
        <w:ind w:left="284"/>
        <w:jc w:val="both"/>
        <w:rPr>
          <w:rFonts w:cs="Calibri"/>
          <w:b/>
          <w:sz w:val="20"/>
          <w:u w:val="single"/>
          <w:lang w:val="en-US"/>
        </w:rPr>
      </w:pPr>
      <w:r>
        <w:rPr>
          <w:rFonts w:cs="Calibri"/>
          <w:b/>
          <w:sz w:val="20"/>
          <w:u w:val="single"/>
          <w:lang w:val="en-US"/>
        </w:rPr>
        <w:t>SFS 2015:315 Medicinal Products Act, chapter 14, §2</w:t>
      </w:r>
    </w:p>
    <w:p w:rsidR="001D4C7F" w:rsidRDefault="001D4C7F"/>
    <w:sectPr w:rsidR="001D4C7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1D" w:rsidRDefault="0072281D" w:rsidP="0072281D">
      <w:pPr>
        <w:spacing w:after="0" w:line="240" w:lineRule="auto"/>
      </w:pPr>
      <w:r>
        <w:separator/>
      </w:r>
    </w:p>
  </w:endnote>
  <w:endnote w:type="continuationSeparator" w:id="0">
    <w:p w:rsidR="0072281D" w:rsidRDefault="0072281D" w:rsidP="0072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1D" w:rsidRDefault="0072281D" w:rsidP="0072281D">
      <w:pPr>
        <w:spacing w:after="0" w:line="240" w:lineRule="auto"/>
      </w:pPr>
      <w:r>
        <w:separator/>
      </w:r>
    </w:p>
  </w:footnote>
  <w:footnote w:type="continuationSeparator" w:id="0">
    <w:p w:rsidR="0072281D" w:rsidRDefault="0072281D" w:rsidP="0072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1D" w:rsidRDefault="0072281D" w:rsidP="0072281D">
    <w:pPr>
      <w:pStyle w:val="Sidhuvud"/>
    </w:pPr>
    <w:r>
      <w:rPr>
        <w:noProof/>
        <w:lang w:eastAsia="sv-SE"/>
      </w:rPr>
      <w:drawing>
        <wp:anchor distT="0" distB="0" distL="114300" distR="114300" simplePos="0" relativeHeight="251659264" behindDoc="0" locked="0" layoutInCell="1" allowOverlap="1" wp14:anchorId="538BB346" wp14:editId="31695FEB">
          <wp:simplePos x="0" y="0"/>
          <wp:positionH relativeFrom="column">
            <wp:posOffset>-552827</wp:posOffset>
          </wp:positionH>
          <wp:positionV relativeFrom="paragraph">
            <wp:posOffset>-5843</wp:posOffset>
          </wp:positionV>
          <wp:extent cx="1439549" cy="546738"/>
          <wp:effectExtent l="0" t="0" r="8251" b="5712"/>
          <wp:wrapNone/>
          <wp:docPr id="1" name="Bildobjekt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9549" cy="546738"/>
                  </a:xfrm>
                  <a:prstGeom prst="rect">
                    <a:avLst/>
                  </a:prstGeom>
                  <a:noFill/>
                  <a:ln>
                    <a:noFill/>
                    <a:prstDash/>
                  </a:ln>
                </pic:spPr>
              </pic:pic>
            </a:graphicData>
          </a:graphic>
        </wp:anchor>
      </w:drawing>
    </w:r>
    <w:r>
      <w:tab/>
      <w:t xml:space="preserve">                                                                                                      </w:t>
    </w:r>
  </w:p>
  <w:p w:rsidR="0072281D" w:rsidRDefault="0072281D" w:rsidP="0072281D">
    <w:pPr>
      <w:pStyle w:val="Sidhuvud"/>
    </w:pPr>
  </w:p>
  <w:p w:rsidR="0072281D" w:rsidRDefault="0072281D" w:rsidP="0072281D">
    <w:pPr>
      <w:pStyle w:val="Sidhuvud"/>
    </w:pPr>
    <w:r>
      <w:tab/>
      <w:t xml:space="preserve">                                                                                                                        Ärende/</w:t>
    </w:r>
    <w:proofErr w:type="spellStart"/>
    <w:r>
      <w:t>Diarienr</w:t>
    </w:r>
    <w:proofErr w:type="spellEnd"/>
    <w:r>
      <w:t xml:space="preserve">:                              </w:t>
    </w:r>
  </w:p>
  <w:p w:rsidR="0072281D" w:rsidRDefault="0072281D" w:rsidP="0072281D"/>
  <w:p w:rsidR="0072281D" w:rsidRPr="0072281D" w:rsidRDefault="0072281D" w:rsidP="0072281D">
    <w:pPr>
      <w:pStyle w:val="Sidhuvud"/>
      <w:jc w:val="center"/>
      <w:rPr>
        <w:b/>
        <w:sz w:val="40"/>
        <w:szCs w:val="40"/>
      </w:rPr>
    </w:pPr>
    <w:proofErr w:type="spellStart"/>
    <w:r w:rsidRPr="00780A7E">
      <w:rPr>
        <w:b/>
        <w:sz w:val="40"/>
        <w:szCs w:val="40"/>
      </w:rPr>
      <w:t>Secrecy</w:t>
    </w:r>
    <w:proofErr w:type="spellEnd"/>
    <w:r w:rsidRPr="00780A7E">
      <w:rPr>
        <w:b/>
        <w:sz w:val="40"/>
        <w:szCs w:val="40"/>
      </w:rPr>
      <w:t xml:space="preserve"> </w:t>
    </w:r>
    <w:proofErr w:type="spellStart"/>
    <w:r w:rsidRPr="00780A7E">
      <w:rPr>
        <w:b/>
        <w:sz w:val="40"/>
        <w:szCs w:val="40"/>
      </w:rPr>
      <w:t>Agreement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1D"/>
    <w:rsid w:val="001D4C7F"/>
    <w:rsid w:val="00722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DF68"/>
  <w15:chartTrackingRefBased/>
  <w15:docId w15:val="{EF0506B5-F617-4965-8192-BBDFCB5C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281D"/>
    <w:pPr>
      <w:suppressAutoHyphens/>
      <w:autoSpaceDN w:val="0"/>
      <w:spacing w:line="244" w:lineRule="auto"/>
      <w:textAlignment w:val="baseline"/>
    </w:pPr>
    <w:rPr>
      <w:rFonts w:ascii="Calibri" w:eastAsia="Calibri" w:hAnsi="Calibri" w:cs="Times New Roman"/>
    </w:rPr>
  </w:style>
  <w:style w:type="paragraph" w:styleId="Rubrik2">
    <w:name w:val="heading 2"/>
    <w:basedOn w:val="Normal"/>
    <w:next w:val="Normal"/>
    <w:link w:val="Rubrik2Char"/>
    <w:rsid w:val="0072281D"/>
    <w:pPr>
      <w:keepNext/>
      <w:keepLines/>
      <w:spacing w:before="40" w:after="0"/>
      <w:outlineLvl w:val="1"/>
    </w:pPr>
    <w:rPr>
      <w:rFonts w:ascii="Calibri Light" w:eastAsia="Times New Roman" w:hAnsi="Calibri Light"/>
      <w:color w:val="2F5496"/>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72281D"/>
    <w:rPr>
      <w:rFonts w:ascii="Calibri Light" w:eastAsia="Times New Roman" w:hAnsi="Calibri Light" w:cs="Times New Roman"/>
      <w:color w:val="2F5496"/>
      <w:sz w:val="26"/>
      <w:szCs w:val="26"/>
    </w:rPr>
  </w:style>
  <w:style w:type="paragraph" w:styleId="Sidfot">
    <w:name w:val="footer"/>
    <w:basedOn w:val="Normal"/>
    <w:link w:val="SidfotChar"/>
    <w:rsid w:val="0072281D"/>
    <w:pPr>
      <w:tabs>
        <w:tab w:val="center" w:pos="4536"/>
        <w:tab w:val="right" w:pos="9072"/>
      </w:tabs>
      <w:spacing w:after="0" w:line="240" w:lineRule="auto"/>
    </w:pPr>
  </w:style>
  <w:style w:type="character" w:customStyle="1" w:styleId="SidfotChar">
    <w:name w:val="Sidfot Char"/>
    <w:basedOn w:val="Standardstycketeckensnitt"/>
    <w:link w:val="Sidfot"/>
    <w:rsid w:val="0072281D"/>
    <w:rPr>
      <w:rFonts w:ascii="Calibri" w:eastAsia="Calibri" w:hAnsi="Calibri" w:cs="Times New Roman"/>
    </w:rPr>
  </w:style>
  <w:style w:type="paragraph" w:styleId="Sidhuvud">
    <w:name w:val="header"/>
    <w:basedOn w:val="Normal"/>
    <w:link w:val="SidhuvudChar"/>
    <w:unhideWhenUsed/>
    <w:rsid w:val="007228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228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3188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Rygaard Ingrid /Regionstyrelsens förvaltning Forskning och utbildning /Falun</dc:creator>
  <cp:keywords/>
  <dc:description/>
  <cp:lastModifiedBy>Rygaard Ingrid /Regionstyrelsens förvaltning Forskning och utbildning /Falun</cp:lastModifiedBy>
  <cp:revision>1</cp:revision>
  <dcterms:created xsi:type="dcterms:W3CDTF">2025-05-15T12:09:00Z</dcterms:created>
  <dcterms:modified xsi:type="dcterms:W3CDTF">2025-05-15T12:14:00Z</dcterms:modified>
</cp:coreProperties>
</file>